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>W18E v2.0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AC1200双频千兆企业级无线路由器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5"/>
        <w:gridCol w:w="94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产品信息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W18E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220*135*30(mm)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双核心 1GHz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2.4GHz：300Mbps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5GHz：867Mbps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2个10/100/1000M WAN/LAN口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LAN口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2根2.4GHz 5dBi全向高增益天线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2根5GHz 5dBi全向高增益天线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外置12VDC/1A电源适配器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1个SYS灯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1个WiFi灯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4个端口灯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快速配置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首次登录，快速设置向导页面完成基本上网配置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联网设置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默认为单WAN，最大支持三WAN，支持PPPOE拨号、静态IP、动态IP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无线名称和密码、无线高级设置、访客网络、无线访问控制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静态IP分配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手动、批量IP地址绑定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网速控制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不限速、自定义限速、自动分配网速、分组限速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行为管理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基于MAC地址、IP地址、端口、URL过滤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信号扩展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一键信号扩展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更多设置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端口映射、多WAN策略、端口镜像、UPnP、DDNS、DMZ主机、攻击防御、VPN客户端、IPSec、IPV6、DNS劫持、IP劫持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重启、升级、复位、密码管理、定时重启、备份与恢复、日志中心、诊断工具、系统时间功能、远程Web管理、安全防护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系统状态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网络结构拓扑、终端统计、WAN口实时速率、用户查看、限速拉黑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工作温度：0℃～45℃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存储温度：-40℃～70℃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工作湿度：10%～90%RH 不凝结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存储湿度：5%～90%RH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硬件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W18E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220*135*30(mm)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双核心 1GHz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2.4GHz：300Mbps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5GHz：867Mbps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2个10/100/1000M WAN/LAN口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LAN口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2根2.4GHz 5dBi全向高增益天线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2根5GHz 5dBi全向高增益天线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外置12VDC/1A电源适配器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1个SYS灯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1个WiFi灯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4个端口灯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快速配置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首次登录，快速设置向导页面完成基本上网配置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联网设置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默认为单WAN，最大支持三WAN，支持PPPOE拨号、静态IP、动态IP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无线名称和密码、无线高级设置、访客网络、无线访问控制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静态IP分配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手动、批量IP地址绑定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网速控制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不限速、自定义限速、自动分配网速、分组限速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行为管理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基于MAC地址、IP地址、端口、URL过滤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信号扩展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一键信号扩展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更多设置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端口映射、多WAN策略、端口镜像、UPnP、DDNS、DMZ主机、攻击防御、VPN客户端、IPSec、IPV6、DNS劫持、IP劫持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重启、升级、复位、密码管理、定时重启、备份与恢复、日志中心、诊断工具、系统时间功能、远程Web管理、安全防护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系统状态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网络结构拓扑、终端统计、WAN口实时速率、用户查看、限速拉黑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工作温度：0℃～45℃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存储温度：-40℃～70℃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工作湿度：10%～90%RH 不凝结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存储湿度：5%～90%RH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软件参数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W18E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220*135*30(mm)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双核心 1GHz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2.4GHz：300Mbps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5GHz：867Mbps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2个10/100/1000M WAN/LAN口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LAN口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2根2.4GHz 5dBi全向高增益天线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2根5GHz 5dBi全向高增益天线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外置12VDC/1A电源适配器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1个SYS灯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1个WiFi灯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4个端口灯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快速配置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首次登录，快速设置向导页面完成基本上网配置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联网设置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默认为单WAN，最大支持三WAN，支持PPPOE拨号、静态IP、动态IP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无线名称和密码、无线高级设置、访客网络、无线访问控制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静态IP分配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手动、批量IP地址绑定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网速控制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不限速、自定义限速、自动分配网速、分组限速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行为管理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基于MAC地址、IP地址、端口、URL过滤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信号扩展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一键信号扩展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更多设置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端口映射、多WAN策略、端口镜像、UPnP、DDNS、DMZ主机、攻击防御、VPN客户端、IPSec、IPV6、DNS劫持、IP劫持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重启、升级、复位、密码管理、定时重启、备份与恢复、日志中心、诊断工具、系统时间功能、远程Web管理、安全防护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系统状态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网络结构拓扑、终端统计、WAN口实时速率、用户查看、限速拉黑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工作温度：0℃～45℃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存储温度：-40℃～70℃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工作湿度：10%～90%RH 不凝结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存储湿度：5%～90%RH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其它参数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W18E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无线带机量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50台终端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220*135*30(mm)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双核心 1GHz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2.4GHz：300Mbps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5GHz：867Mbps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2个10/100/1000M WAN/LAN口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1个10/100/1000M LAN口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2根2.4GHz 5dBi全向高增益天线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2根5GHz 5dBi全向高增益天线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外置12VDC/1A电源适配器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1个SYS灯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1个WiFi灯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4个端口灯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快速配置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首次登录，快速设置向导页面完成基本上网配置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联网设置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默认为单WAN，最大支持三WAN，支持PPPOE拨号、静态IP、动态IP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无线名称和密码、无线高级设置、访客网络、无线访问控制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静态IP分配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手动、批量IP地址绑定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网速控制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不限速、自定义限速、自动分配网速、分组限速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行为管理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基于MAC地址、IP地址、端口、URL过滤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信号扩展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一键信号扩展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更多设置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端口映射、多WAN策略、端口镜像、UPnP、DDNS、DMZ主机、攻击防御、VPN客户端、IPSec、IPV6、DNS劫持、IP劫持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重启、升级、复位、密码管理、定时重启、备份与恢复、日志中心、诊断工具、系统时间功能、远程Web管理、安全防护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系统状态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网络结构拓扑、终端统计、WAN口实时速率、用户查看、限速拉黑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工作温度：0℃～45℃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存储温度：-40℃～70℃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工作湿度：10%～90%RH 不凝结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存储湿度：5%～90%RH 不凝结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